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Utilities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Utilities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/search/documents/utilities-contract-template/download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compliance with utility safety manuals, outage windows, grid reliability, critical infrastructure security, and utility locate laws.</w:t>
      </w:r>
    </w:p>
    <w:p>
      <w:pPr>
        <w:pStyle w:val="ListParagraph"/>
        <w:numPr>
          <w:ilvl w:val="0"/>
          <w:numId w:val="1"/>
        </w:numPr>
        <w:spacing w:after="80" w:line="280"/>
      </w:pPr>
      <w:r>
        <w:t xml:space="preserve">Flag &lt;service interruption damages, consequential damages, interconnection approval, and tariff/regulated-rate constraints&gt;.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Utilities Contract Template DOCX: /search/documents/utilities-contract-template/download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Utilities Contract Template</dc:title>
  <dc:creator>Octobid</dc:creator>
  <dc:description>contract template generated by Octobid</dc:description>
  <cp:lastModifiedBy>Un-named</cp:lastModifiedBy>
  <cp:revision>1</cp:revision>
  <dcterms:created xsi:type="dcterms:W3CDTF">2026-07-01T16:20:45.379Z</dcterms:created>
  <dcterms:modified xsi:type="dcterms:W3CDTF">2026-07-01T16:20:45.379Z</dcterms:modified>
</cp:coreProperties>
</file>

<file path=docProps/custom.xml><?xml version="1.0" encoding="utf-8"?>
<Properties xmlns="http://schemas.openxmlformats.org/officeDocument/2006/custom-properties" xmlns:vt="http://schemas.openxmlformats.org/officeDocument/2006/docPropsVTypes"/>
</file>