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Public Administration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Public Administration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/search/documents/public-administration-contract-template/download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public records cooperation, ethics/conflict compliance, audit rights, funding contingency, nondiscrimination, accessibility, and citizen-service reporting.</w:t>
      </w:r>
    </w:p>
    <w:p>
      <w:pPr>
        <w:pStyle w:val="ListParagraph"/>
        <w:numPr>
          <w:ilvl w:val="0"/>
          <w:numId w:val="1"/>
        </w:numPr>
        <w:spacing w:after="80" w:line="280"/>
      </w:pPr>
      <w:r>
        <w:t xml:space="preserve">Flag &lt;sovereign immunity, appropriation/non-appropriation, open records, public meeting, and statutory authority limits&gt;.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Public Administration Contract Template DOCX: /search/documents/public-administration-contract-template/download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Administration Contract Template</dc:title>
  <dc:creator>Octobid</dc:creator>
  <dc:description>contract template generated by Octobid</dc:description>
  <cp:lastModifiedBy>Un-named</cp:lastModifiedBy>
  <cp:revision>1</cp:revision>
  <dcterms:created xsi:type="dcterms:W3CDTF">2026-07-01T16:20:45.092Z</dcterms:created>
  <dcterms:modified xsi:type="dcterms:W3CDTF">2026-07-01T16:20:45.092Z</dcterms:modified>
</cp:coreProperties>
</file>

<file path=docProps/custom.xml><?xml version="1.0" encoding="utf-8"?>
<Properties xmlns="http://schemas.openxmlformats.org/officeDocument/2006/custom-properties" xmlns:vt="http://schemas.openxmlformats.org/officeDocument/2006/docPropsVTypes"/>
</file>