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Professional, Scientific, and Technical Services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Professional, Scientific, and Technical Services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/search/documents/professional-scientific-technical-contract-template/download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professional licensure, standard of care, conflict management, work product rights, professional liability insurance, records, and peer review where applicable.</w:t>
      </w:r>
    </w:p>
    <w:p>
      <w:pPr>
        <w:pStyle w:val="ListParagraph"/>
        <w:numPr>
          <w:ilvl w:val="0"/>
          <w:numId w:val="1"/>
        </w:numPr>
        <w:spacing w:after="80" w:line="280"/>
      </w:pPr>
      <w:r>
        <w:t xml:space="preserve">Flag &lt;state professional practice rules, engineer/architect seal requirements, reliance letters, and limitation of liability enforceability&gt;.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Professional, Scientific, and Technical Services Contract Template DOCX: /search/documents/professional-scientific-technical-contract-template/download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Scientific, and Technical Services Contract Template</dc:title>
  <dc:creator>Octobid</dc:creator>
  <dc:description>contract template generated by Octobid</dc:description>
  <cp:lastModifiedBy>Un-named</cp:lastModifiedBy>
  <cp:revision>1</cp:revision>
  <dcterms:created xsi:type="dcterms:W3CDTF">2026-07-01T16:20:45.019Z</dcterms:created>
  <dcterms:modified xsi:type="dcterms:W3CDTF">2026-07-01T16:20:45.019Z</dcterms:modified>
</cp:coreProperties>
</file>

<file path=docProps/custom.xml><?xml version="1.0" encoding="utf-8"?>
<Properties xmlns="http://schemas.openxmlformats.org/officeDocument/2006/custom-properties" xmlns:vt="http://schemas.openxmlformats.org/officeDocument/2006/docPropsVTypes"/>
</file>