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Manufacturing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Manufacturing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/search/documents/manufacturing-contract-template/download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Include UCC sale-of-goods concepts for acceptance, rejection, revocation, cure, warranties, title, risk of loss, and remedies where applicable.</w:t>
      </w:r>
    </w:p>
    <w:p>
      <w:pPr>
        <w:pStyle w:val="ListParagraph"/>
        <w:numPr>
          <w:ilvl w:val="0"/>
          <w:numId w:val="1"/>
        </w:numPr>
        <w:spacing w:after="80" w:line="280"/>
      </w:pPr>
      <w:r>
        <w:t xml:space="preserve">Flag &lt;state UCC variations, limitation of remedy, consequential damages exclusion, and warranty disclaimer enforceability&gt;.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Manufacturing Contract Template DOCX: /search/documents/manufacturing-contract-template/download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Manufacturing Contract Template</dc:title>
  <dc:creator>Octobid</dc:creator>
  <dc:description>contract template generated by Octobid</dc:description>
  <cp:lastModifiedBy>Un-named</cp:lastModifiedBy>
  <cp:revision>1</cp:revision>
  <dcterms:created xsi:type="dcterms:W3CDTF">2026-07-01T16:20:44.774Z</dcterms:created>
  <dcterms:modified xsi:type="dcterms:W3CDTF">2026-07-01T16:20:44.774Z</dcterms:modified>
</cp:coreProperties>
</file>

<file path=docProps/custom.xml><?xml version="1.0" encoding="utf-8"?>
<Properties xmlns="http://schemas.openxmlformats.org/officeDocument/2006/custom-properties" xmlns:vt="http://schemas.openxmlformats.org/officeDocument/2006/docPropsVTypes"/>
</file>