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Information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Information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/search/documents/information-contract-template/download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Include data processing, confidentiality, cybersecurity controls, breach notice, audit rights, uptime/SLA, support, transition assistance, and license/subscription terms.</w:t>
      </w:r>
    </w:p>
    <w:p>
      <w:pPr>
        <w:pStyle w:val="ListParagraph"/>
        <w:numPr>
          <w:ilvl w:val="0"/>
          <w:numId w:val="1"/>
        </w:numPr>
        <w:spacing w:after="80" w:line="280"/>
      </w:pPr>
      <w:r>
        <w:t xml:space="preserve">Flag &lt;IP ownership, open-source compliance, indemnity for infringement, data residency, AI usage, and export controls&gt;.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Information Contract Template DOCX: /search/documents/information-contract-template/download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Contract Template</dc:title>
  <dc:creator>Octobid</dc:creator>
  <dc:description>contract template generated by Octobid</dc:description>
  <cp:lastModifiedBy>Un-named</cp:lastModifiedBy>
  <cp:revision>1</cp:revision>
  <dcterms:created xsi:type="dcterms:W3CDTF">2026-07-01T16:20:44.589Z</dcterms:created>
  <dcterms:modified xsi:type="dcterms:W3CDTF">2026-07-01T16:20:44.589Z</dcterms:modified>
</cp:coreProperties>
</file>

<file path=docProps/custom.xml><?xml version="1.0" encoding="utf-8"?>
<Properties xmlns="http://schemas.openxmlformats.org/officeDocument/2006/custom-properties" xmlns:vt="http://schemas.openxmlformats.org/officeDocument/2006/docPropsVTypes"/>
</file>