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Educational Services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Educational Services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/search/documents/educational-services-contract-template/download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FERPA/student privacy, background checks, accessibility, curriculum approval, instructor qualifications, and incident reporting.</w:t>
      </w:r>
    </w:p>
    <w:p>
      <w:pPr>
        <w:pStyle w:val="ListParagraph"/>
        <w:numPr>
          <w:ilvl w:val="0"/>
          <w:numId w:val="1"/>
        </w:numPr>
        <w:spacing w:after="80" w:line="280"/>
      </w:pPr>
      <w:r>
        <w:t xml:space="preserve">Flag &lt;state education agency approvals, mandated reporter rules, minors, and intellectual property in course materials&gt;.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Educational Services Contract Template DOCX: /search/documents/educational-services-contract-template/download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Services Contract Template</dc:title>
  <dc:creator>Octobid</dc:creator>
  <dc:description>contract template generated by Octobid</dc:description>
  <cp:lastModifiedBy>Un-named</cp:lastModifiedBy>
  <cp:revision>1</cp:revision>
  <dcterms:created xsi:type="dcterms:W3CDTF">2026-07-01T16:20:44.312Z</dcterms:created>
  <dcterms:modified xsi:type="dcterms:W3CDTF">2026-07-01T16:20:44.312Z</dcterms:modified>
</cp:coreProperties>
</file>

<file path=docProps/custom.xml><?xml version="1.0" encoding="utf-8"?>
<Properties xmlns="http://schemas.openxmlformats.org/officeDocument/2006/custom-properties" xmlns:vt="http://schemas.openxmlformats.org/officeDocument/2006/docPropsVTypes"/>
</file>